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6A" w:rsidRPr="0068546A" w:rsidRDefault="0068546A" w:rsidP="0068546A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333333"/>
          <w:sz w:val="41"/>
          <w:szCs w:val="41"/>
          <w:lang w:eastAsia="ru-RU"/>
        </w:rPr>
      </w:pPr>
    </w:p>
    <w:p w:rsidR="0068546A" w:rsidRPr="0068546A" w:rsidRDefault="00A05591" w:rsidP="0068546A">
      <w:pPr>
        <w:shd w:val="clear" w:color="auto" w:fill="FFFFFF"/>
        <w:spacing w:after="120" w:line="336" w:lineRule="atLeast"/>
        <w:jc w:val="center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Муниципальное казенное </w:t>
      </w:r>
      <w:r w:rsidR="0068546A"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учреждение</w:t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дошкольного образования детей Ахтынс</w:t>
      </w:r>
      <w:r w:rsidR="005909F9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кий  детский сад «Рассвет</w:t>
      </w:r>
      <w:r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»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jc w:val="righ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УТВЕРЖДАЮ:</w:t>
      </w:r>
    </w:p>
    <w:p w:rsidR="0068546A" w:rsidRDefault="0068546A" w:rsidP="0068546A">
      <w:pPr>
        <w:shd w:val="clear" w:color="auto" w:fill="FFFFFF"/>
        <w:spacing w:after="120" w:line="336" w:lineRule="atLeast"/>
        <w:jc w:val="righ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A05591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           Заведующая МКУ ДОД </w:t>
      </w:r>
    </w:p>
    <w:p w:rsidR="00A05591" w:rsidRPr="0068546A" w:rsidRDefault="005909F9" w:rsidP="0068546A">
      <w:pPr>
        <w:shd w:val="clear" w:color="auto" w:fill="FFFFFF"/>
        <w:spacing w:after="120" w:line="336" w:lineRule="atLeast"/>
        <w:jc w:val="righ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д/с «Рассвет</w:t>
      </w:r>
      <w:r w:rsidR="00A05591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»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jc w:val="righ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5909F9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        __________ Гамзаева Н.И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jc w:val="righ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A05591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           «__»____________2018</w:t>
      </w: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 г.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A05591" w:rsidRDefault="0068546A" w:rsidP="0068546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</w:pPr>
      <w:r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ПАСПОРТ ДОСТУПНОСТИ</w:t>
      </w:r>
    </w:p>
    <w:p w:rsidR="0068546A" w:rsidRPr="00A05591" w:rsidRDefault="00A05591" w:rsidP="0068546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</w:pPr>
      <w:r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МУНИЦИПАЛЬНОГО КАЗЕННОГО </w:t>
      </w:r>
      <w:r w:rsidR="0068546A"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 xml:space="preserve"> УЧРЕЖДЕНИЯ</w:t>
      </w:r>
      <w:r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 xml:space="preserve"> ДОШКОЛЬНОГО ОБРАЗОВАНИЯ ДЕТЕЙ АХТЫНСКИЙ </w:t>
      </w:r>
      <w:r w:rsidR="0068546A"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 xml:space="preserve"> ДЕТСКИ</w:t>
      </w:r>
      <w:r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Й САД</w:t>
      </w:r>
    </w:p>
    <w:p w:rsidR="00A05591" w:rsidRPr="00A05591" w:rsidRDefault="005909F9" w:rsidP="0068546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«Рассвет</w:t>
      </w:r>
      <w:r w:rsidR="00A05591" w:rsidRPr="00A05591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»</w:t>
      </w:r>
    </w:p>
    <w:p w:rsidR="0068546A" w:rsidRPr="00A05591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</w:pPr>
      <w:r w:rsidRPr="00A05591"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  <w:t> </w:t>
      </w:r>
    </w:p>
    <w:p w:rsidR="0068546A" w:rsidRPr="00A05591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</w:pPr>
      <w:r w:rsidRPr="00A05591"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A05591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</w:p>
    <w:p w:rsidR="00A05591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</w:p>
    <w:p w:rsidR="00A05591" w:rsidRDefault="00A05591" w:rsidP="00A05591">
      <w:pPr>
        <w:shd w:val="clear" w:color="auto" w:fill="FFFFFF"/>
        <w:tabs>
          <w:tab w:val="left" w:pos="3255"/>
        </w:tabs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ab/>
        <w:t>с.Ахты</w:t>
      </w:r>
    </w:p>
    <w:p w:rsidR="00A05591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</w:p>
    <w:p w:rsidR="00A05591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</w:p>
    <w:p w:rsidR="00A05591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ПАСПОРТ ДОСТУПНОСТИ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1. Общие сведения об объекте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1.1. Наименование (вид) объекта 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муниципальное казенное 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учреждение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дошкольного образования детей Ахтынс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кий  детский сад «Рассвет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»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1.2. Адрес объекта 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368730,РД, Ахтынский  райо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н, с.Ахты, ул.А. Байрамова 3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1.3. Сведения о размещении объекта:</w:t>
      </w:r>
    </w:p>
    <w:p w:rsidR="0068546A" w:rsidRPr="00B76362" w:rsidRDefault="00A05591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 xml:space="preserve">-  1 </w:t>
      </w:r>
      <w:r w:rsidR="0068546A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отдельно стоящ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ее здание</w:t>
      </w:r>
      <w:r w:rsidR="0068546A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, 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273.0</w:t>
      </w:r>
      <w:r w:rsidR="0068546A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кв.м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- наличие прилегающего з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емельного участка (да, нет); да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, 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u w:val="single"/>
          <w:lang w:eastAsia="ru-RU"/>
        </w:rPr>
        <w:t>_3855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u w:val="single"/>
          <w:lang w:eastAsia="ru-RU"/>
        </w:rPr>
        <w:t>__________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кв.м</w:t>
      </w:r>
    </w:p>
    <w:p w:rsidR="0068546A" w:rsidRPr="00B76362" w:rsidRDefault="005909F9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1.4. Год постройки здания 1979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г</w:t>
      </w:r>
      <w:r w:rsidR="0068546A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, последнего капитального ремонта 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u w:val="single"/>
          <w:lang w:eastAsia="ru-RU"/>
        </w:rPr>
        <w:t>__2018г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1.5. Дата предстоящих плановых ремонтных работ: 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u w:val="single"/>
          <w:lang w:eastAsia="ru-RU"/>
        </w:rPr>
        <w:t>нет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u w:val="single"/>
          <w:lang w:eastAsia="ru-RU"/>
        </w:rPr>
        <w:t>, </w:t>
      </w:r>
      <w:r w:rsidR="00A05591"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Сведения об организации, расположенной на объекте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1.6. Название организации (учреждения), 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муниципальное казенное 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учреждение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дошкольного образования детей Ахтынс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кий  детский сад «Рассвет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»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Короткое наименование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МКУ ДОД д/с «Рассвет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»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1.7. Юридический адрес организации (учреждения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) 368730,РД, Ахтынский район, с.Ахты, ул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.А.Байрамова 3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1.8. Основание для пользования объектом (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>оперативное управление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, аренда, собственность)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1.9. Форма собственности (государственная, негосударственная)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государственная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1.10. Территориальная принадлежность (</w:t>
      </w: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федеральная, региональная, </w:t>
      </w:r>
      <w:r w:rsidRPr="00B76362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u w:val="single"/>
          <w:lang w:eastAsia="ru-RU"/>
        </w:rPr>
        <w:t>муниципальная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>)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1.11. Вышестоящая организация (</w:t>
      </w: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наименовани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е)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Управление образования муниципа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льного образования Ахтынский 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район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1.12. Адрес вышестоящей организации, другие координаты </w:t>
      </w:r>
      <w:r w:rsidR="00A05591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368730,с. Ахты ,ул.Байрамова ,1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</w:p>
    <w:p w:rsidR="0068546A" w:rsidRPr="0068546A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2. Характеристика деятельности организации на объекте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  <w:r w:rsidRPr="00B76362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lang w:eastAsia="ru-RU"/>
        </w:rPr>
        <w:t>(</w:t>
      </w:r>
      <w:r w:rsidRPr="00B76362">
        <w:rPr>
          <w:rFonts w:ascii="Arial" w:eastAsia="Times New Roman" w:hAnsi="Arial" w:cs="Arial"/>
          <w:b/>
          <w:i/>
          <w:iCs/>
          <w:color w:val="666666"/>
          <w:sz w:val="32"/>
          <w:szCs w:val="32"/>
          <w:lang w:eastAsia="ru-RU"/>
        </w:rPr>
        <w:t>по обслуживанию населения)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2.1 Сфера деятельности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образование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2.2 Виды оказываемых услуг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реализация основной общеобразовательной программы, обучение и воспитание детей дошкольного возраста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lastRenderedPageBreak/>
        <w:t>2.3 Форма оказания услуг: (на объекте, с длительным пребыванием, в т.ч. проживанием, на дому, дистанционно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) на объекте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2.4 Категории обслуживаемого населения по возрасту: (дети, взрослые трудоспособного возраста, пожилые; все возрастные категории) </w:t>
      </w:r>
      <w:r w:rsidR="00B76362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дети от 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</w:t>
      </w:r>
      <w:r w:rsidR="00B76362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до 7 лет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2.5 Категории обслуживаемых инвалидов: </w:t>
      </w: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 умственного развития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2.6 Плановая мощность: посещаемость (количество обслуживаемых в день), вместимость, пропускная способность</w:t>
      </w:r>
      <w:r w:rsidR="005909F9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 плановая 100</w:t>
      </w:r>
      <w:r w:rsidR="00B76362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 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чел.</w:t>
      </w:r>
    </w:p>
    <w:p w:rsidR="0068546A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2.7 Участие в исполнении ИПР инвалида, ребенка-инвалида (да, нет)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нет</w:t>
      </w:r>
    </w:p>
    <w:p w:rsidR="00B76362" w:rsidRPr="00B76362" w:rsidRDefault="00B76362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36"/>
          <w:szCs w:val="36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3. Состояние доступности объекта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68546A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3.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1 Путь следования к объекту пассажирским транспортом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 </w:t>
      </w:r>
      <w:r w:rsidR="00B76362"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да 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3.3 Организация доступности объекта для инвалидов – форма обслуживания*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0"/>
        <w:gridCol w:w="4606"/>
        <w:gridCol w:w="4199"/>
      </w:tblGrid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№№</w:t>
            </w:r>
          </w:p>
          <w:p w:rsidR="0068546A" w:rsidRPr="00B76362" w:rsidRDefault="0068546A" w:rsidP="0068546A">
            <w:pPr>
              <w:spacing w:after="120" w:line="240" w:lineRule="auto"/>
              <w:ind w:left="-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инвалидов</w:t>
            </w:r>
          </w:p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(вид нарушения)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организации доступности объекта</w:t>
            </w:r>
          </w:p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(формы обслуживания)*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категории инвалидов и МГН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«ДУ»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передвигающиеся на креслах-колясках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«ДУ»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«ДУ»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«А»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«А»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ind w:left="-8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нарушениями умственного развития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«ДУ»</w:t>
            </w:r>
          </w:p>
        </w:tc>
      </w:tr>
    </w:tbl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* - указывается один из вариантов: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«А», «Б», «ДУ», «ВНД»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3"/>
        <w:gridCol w:w="4344"/>
        <w:gridCol w:w="4448"/>
      </w:tblGrid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№№</w:t>
            </w:r>
          </w:p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\п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ДП-В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ДП-В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ДП-В</w:t>
            </w:r>
          </w:p>
        </w:tc>
      </w:tr>
    </w:tbl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** 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Указывается: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ДП-В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- доступно полностью всем;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ДП-И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(К, О, С, Г, У) – доступно полностью избирательно (указать категории инвалидов);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ДЧ-В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- доступно частично всем;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ДЧ-И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(К, О, С, Г, У) – доступно частично избирательно (указать категории инвалидов);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ДУ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- доступно условно,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ВНД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– временно недоступно</w:t>
      </w:r>
    </w:p>
    <w:p w:rsidR="0068546A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3.5. Итоговое заключение о состоянии доступности ОСИ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: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Доступны для всех категорий инвалидов  и других маломобильных групп населения с помощью сотрудников учреждения.</w:t>
      </w:r>
    </w:p>
    <w:p w:rsidR="00B76362" w:rsidRPr="00B76362" w:rsidRDefault="00B76362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32"/>
          <w:szCs w:val="32"/>
          <w:lang w:eastAsia="ru-RU"/>
        </w:rPr>
      </w:pPr>
      <w:r w:rsidRPr="00B76362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4. Управленческое решение</w:t>
      </w:r>
    </w:p>
    <w:p w:rsidR="0068546A" w:rsidRPr="0068546A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68546A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3"/>
        <w:gridCol w:w="4865"/>
        <w:gridCol w:w="3927"/>
      </w:tblGrid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№№</w:t>
            </w:r>
          </w:p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\п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Рекомендации по адаптации объекта (вид работы)*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Зона целевого назначения здания (целевого посещения объекта)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B76362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 </w:t>
            </w:r>
            <w:r w:rsidR="0068546A"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  <w:tr w:rsidR="0068546A" w:rsidRPr="00B76362" w:rsidTr="0068546A">
        <w:trPr>
          <w:tblCellSpacing w:w="0" w:type="dxa"/>
        </w:trPr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0" w:type="auto"/>
            <w:vAlign w:val="center"/>
            <w:hideMark/>
          </w:tcPr>
          <w:p w:rsidR="0068546A" w:rsidRPr="00B76362" w:rsidRDefault="0068546A" w:rsidP="00685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63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</w:t>
            </w:r>
          </w:p>
        </w:tc>
      </w:tr>
    </w:tbl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*-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4.2. Период проведения работ _________ ____________________________________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в рамках исполнения ___________________________________________________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(указывается наименование документа: программы, плана)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4.3 Ожидаемый результат (по состоянию доступности) после выполнения работ по адаптации ___________________________________________________________________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Оценка результата исполнения программы, плана (по состоянию доступности) _________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4.4. Для принятия решения требуется,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u w:val="single"/>
          <w:lang w:eastAsia="ru-RU"/>
        </w:rPr>
        <w:t>не требуется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 </w:t>
      </w: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(нужное подчеркнуть):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Согласование ___________________________________________________________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Имеется заключение уполномоченной организации о состоянии доступности объекта (</w:t>
      </w: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наименование документа и выдавшей его организации, дата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), прилагается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____________________________________________________________</w:t>
      </w:r>
      <w:bookmarkStart w:id="0" w:name="_GoBack"/>
      <w:bookmarkEnd w:id="0"/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___________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4.5. Информация размещена (обновлена) на Карте доступности </w:t>
      </w:r>
      <w:r w:rsidRPr="00B7636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дата </w:t>
      </w: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__________________</w:t>
      </w:r>
    </w:p>
    <w:p w:rsidR="0068546A" w:rsidRPr="00B76362" w:rsidRDefault="0068546A" w:rsidP="0068546A">
      <w:pPr>
        <w:shd w:val="clear" w:color="auto" w:fill="FFFFFF"/>
        <w:spacing w:after="12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  <w:t>_____________________________________________________________________________</w:t>
      </w:r>
    </w:p>
    <w:p w:rsidR="0068546A" w:rsidRPr="00B76362" w:rsidRDefault="0068546A" w:rsidP="0068546A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666666"/>
          <w:sz w:val="28"/>
          <w:szCs w:val="28"/>
          <w:lang w:eastAsia="ru-RU"/>
        </w:rPr>
      </w:pPr>
      <w:r w:rsidRPr="00B76362">
        <w:rPr>
          <w:rFonts w:ascii="Arial" w:eastAsia="Times New Roman" w:hAnsi="Arial" w:cs="Arial"/>
          <w:b/>
          <w:i/>
          <w:iCs/>
          <w:color w:val="666666"/>
          <w:sz w:val="28"/>
          <w:szCs w:val="28"/>
          <w:lang w:eastAsia="ru-RU"/>
        </w:rPr>
        <w:t>(наименование сайта, портала)</w:t>
      </w:r>
    </w:p>
    <w:p w:rsidR="00982964" w:rsidRPr="00B76362" w:rsidRDefault="00982964">
      <w:pPr>
        <w:rPr>
          <w:b/>
          <w:sz w:val="28"/>
          <w:szCs w:val="28"/>
        </w:rPr>
      </w:pPr>
    </w:p>
    <w:sectPr w:rsidR="00982964" w:rsidRPr="00B76362" w:rsidSect="0095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B6" w:rsidRDefault="00BD6FB6" w:rsidP="00A05591">
      <w:pPr>
        <w:spacing w:after="0" w:line="240" w:lineRule="auto"/>
      </w:pPr>
      <w:r>
        <w:separator/>
      </w:r>
    </w:p>
  </w:endnote>
  <w:endnote w:type="continuationSeparator" w:id="1">
    <w:p w:rsidR="00BD6FB6" w:rsidRDefault="00BD6FB6" w:rsidP="00A0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B6" w:rsidRDefault="00BD6FB6" w:rsidP="00A05591">
      <w:pPr>
        <w:spacing w:after="0" w:line="240" w:lineRule="auto"/>
      </w:pPr>
      <w:r>
        <w:separator/>
      </w:r>
    </w:p>
  </w:footnote>
  <w:footnote w:type="continuationSeparator" w:id="1">
    <w:p w:rsidR="00BD6FB6" w:rsidRDefault="00BD6FB6" w:rsidP="00A05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4D4"/>
    <w:rsid w:val="000224D4"/>
    <w:rsid w:val="005909F9"/>
    <w:rsid w:val="0068546A"/>
    <w:rsid w:val="009527C9"/>
    <w:rsid w:val="00982964"/>
    <w:rsid w:val="00A05591"/>
    <w:rsid w:val="00B76362"/>
    <w:rsid w:val="00BD6FB6"/>
    <w:rsid w:val="00EC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591"/>
  </w:style>
  <w:style w:type="paragraph" w:styleId="a5">
    <w:name w:val="footer"/>
    <w:basedOn w:val="a"/>
    <w:link w:val="a6"/>
    <w:uiPriority w:val="99"/>
    <w:unhideWhenUsed/>
    <w:rsid w:val="00A0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591"/>
  </w:style>
  <w:style w:type="paragraph" w:styleId="a5">
    <w:name w:val="footer"/>
    <w:basedOn w:val="a"/>
    <w:link w:val="a6"/>
    <w:uiPriority w:val="99"/>
    <w:unhideWhenUsed/>
    <w:rsid w:val="00A0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11111</cp:lastModifiedBy>
  <cp:revision>4</cp:revision>
  <dcterms:created xsi:type="dcterms:W3CDTF">2019-04-10T06:59:00Z</dcterms:created>
  <dcterms:modified xsi:type="dcterms:W3CDTF">2020-03-15T17:12:00Z</dcterms:modified>
</cp:coreProperties>
</file>